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C6EB0" w:rsidRPr="005C6EB0">
        <w:rPr>
          <w:rFonts w:ascii="Times New Roman" w:hAnsi="Times New Roman"/>
          <w:szCs w:val="28"/>
          <w:lang w:val="en-GB"/>
        </w:rPr>
        <w:t>RORS00250/City of Zrenjanin/TD3</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 xml:space="preserve">the </w:t>
      </w:r>
      <w:r w:rsidR="00B03517" w:rsidRPr="0077154B">
        <w:rPr>
          <w:rFonts w:ascii="Times New Roman" w:hAnsi="Times New Roman"/>
          <w:sz w:val="22"/>
        </w:rPr>
        <w:t>supply, delivery,</w:t>
      </w:r>
      <w:r w:rsidR="00B03517">
        <w:rPr>
          <w:rFonts w:ascii="Times New Roman" w:hAnsi="Times New Roman"/>
          <w:sz w:val="22"/>
        </w:rPr>
        <w:t xml:space="preserve"> installation, commission</w:t>
      </w:r>
      <w:r w:rsidRPr="009C2C4B">
        <w:rPr>
          <w:rFonts w:ascii="Times New Roman" w:hAnsi="Times New Roman"/>
          <w:sz w:val="22"/>
        </w:rPr>
        <w:t>, of the following supplies:</w:t>
      </w:r>
    </w:p>
    <w:p w:rsidR="008175A0" w:rsidRPr="009C2C4B" w:rsidRDefault="00B03517" w:rsidP="00370C4C">
      <w:pPr>
        <w:numPr>
          <w:ilvl w:val="0"/>
          <w:numId w:val="34"/>
        </w:numPr>
        <w:rPr>
          <w:rFonts w:ascii="Times New Roman" w:hAnsi="Times New Roman"/>
          <w:sz w:val="22"/>
        </w:rPr>
      </w:pPr>
      <w:r>
        <w:rPr>
          <w:rFonts w:ascii="Times New Roman" w:hAnsi="Times New Roman"/>
          <w:sz w:val="22"/>
        </w:rPr>
        <w:t>EV charger station</w:t>
      </w:r>
      <w:r w:rsidRPr="004A7AB2">
        <w:rPr>
          <w:rFonts w:ascii="Times New Roman" w:hAnsi="Times New Roman"/>
          <w:sz w:val="22"/>
        </w:rPr>
        <w:t xml:space="preserve"> 1set,</w:t>
      </w:r>
    </w:p>
    <w:p w:rsidR="0047783A" w:rsidRPr="00E82463" w:rsidRDefault="0047783A" w:rsidP="00E82463">
      <w:pPr>
        <w:ind w:left="567"/>
        <w:jc w:val="both"/>
        <w:rPr>
          <w:rFonts w:ascii="Times New Roman" w:hAnsi="Times New Roman"/>
          <w:sz w:val="22"/>
        </w:rPr>
      </w:pPr>
      <w:r w:rsidRPr="009C2C4B">
        <w:rPr>
          <w:rFonts w:ascii="Times New Roman" w:hAnsi="Times New Roman"/>
          <w:sz w:val="22"/>
        </w:rPr>
        <w:t>at</w:t>
      </w:r>
      <w:r w:rsidR="000A31BA" w:rsidRPr="009C2C4B">
        <w:rPr>
          <w:rFonts w:ascii="Times New Roman" w:hAnsi="Times New Roman"/>
          <w:sz w:val="22"/>
        </w:rPr>
        <w:t xml:space="preserve"> </w:t>
      </w:r>
      <w:r w:rsidR="005C6EB0" w:rsidRPr="005C6EB0">
        <w:rPr>
          <w:rFonts w:ascii="Times New Roman" w:hAnsi="Times New Roman"/>
          <w:sz w:val="22"/>
        </w:rPr>
        <w:t>City of Zrenjanin, Trg Slobode 10, 23000 Zrenjanin, Republic of Serbia</w:t>
      </w:r>
      <w:r w:rsidR="000A31BA" w:rsidRPr="009C2C4B">
        <w:rPr>
          <w:rFonts w:ascii="Times New Roman" w:hAnsi="Times New Roman"/>
          <w:sz w:val="22"/>
        </w:rPr>
        <w:t xml:space="preserve">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B03517">
            <w:pPr>
              <w:jc w:val="both"/>
              <w:rPr>
                <w:rFonts w:ascii="Times New Roman" w:hAnsi="Times New Roman"/>
                <w:b/>
                <w:sz w:val="22"/>
              </w:rPr>
            </w:pPr>
            <w:r w:rsidRPr="00E82463">
              <w:rPr>
                <w:rFonts w:ascii="Times New Roman" w:hAnsi="Times New Roman"/>
                <w:b/>
                <w:sz w:val="22"/>
              </w:rPr>
              <w:t xml:space="preserve">Clarification meeting / site visit </w:t>
            </w:r>
          </w:p>
        </w:tc>
        <w:tc>
          <w:tcPr>
            <w:tcW w:w="2410" w:type="dxa"/>
          </w:tcPr>
          <w:p w:rsidR="00403B25" w:rsidRPr="00E82463" w:rsidRDefault="00B03517" w:rsidP="00FC484D">
            <w:pPr>
              <w:jc w:val="center"/>
              <w:rPr>
                <w:rFonts w:ascii="Times New Roman" w:hAnsi="Times New Roman"/>
                <w:sz w:val="22"/>
              </w:rPr>
            </w:pPr>
            <w:r>
              <w:rPr>
                <w:rFonts w:ascii="Times New Roman" w:hAnsi="Times New Roman"/>
                <w:sz w:val="22"/>
              </w:rPr>
              <w:t>2</w:t>
            </w:r>
            <w:r w:rsidR="00FC484D">
              <w:rPr>
                <w:rFonts w:ascii="Times New Roman" w:hAnsi="Times New Roman"/>
                <w:sz w:val="22"/>
              </w:rPr>
              <w:t>4</w:t>
            </w:r>
            <w:r>
              <w:rPr>
                <w:rFonts w:ascii="Times New Roman" w:hAnsi="Times New Roman"/>
                <w:sz w:val="22"/>
              </w:rPr>
              <w:t>.10.2025</w:t>
            </w:r>
          </w:p>
        </w:tc>
        <w:tc>
          <w:tcPr>
            <w:tcW w:w="2268" w:type="dxa"/>
          </w:tcPr>
          <w:p w:rsidR="00403B25" w:rsidRPr="00156114" w:rsidRDefault="00B03517"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B03517" w:rsidP="00FC484D">
            <w:pPr>
              <w:jc w:val="center"/>
              <w:rPr>
                <w:rFonts w:ascii="Times New Roman" w:hAnsi="Times New Roman"/>
                <w:sz w:val="22"/>
                <w:szCs w:val="22"/>
              </w:rPr>
            </w:pPr>
            <w:r>
              <w:rPr>
                <w:rFonts w:ascii="Times New Roman" w:hAnsi="Times New Roman"/>
                <w:sz w:val="22"/>
                <w:szCs w:val="22"/>
              </w:rPr>
              <w:t>2</w:t>
            </w:r>
            <w:r w:rsidR="00FC484D">
              <w:rPr>
                <w:rFonts w:ascii="Times New Roman" w:hAnsi="Times New Roman"/>
                <w:sz w:val="22"/>
                <w:szCs w:val="22"/>
              </w:rPr>
              <w:t>9</w:t>
            </w:r>
            <w:r w:rsidR="009C2C4B" w:rsidRPr="009C2C4B">
              <w:rPr>
                <w:rFonts w:ascii="Times New Roman" w:hAnsi="Times New Roman"/>
                <w:sz w:val="22"/>
                <w:szCs w:val="22"/>
              </w:rPr>
              <w:t>.</w:t>
            </w:r>
            <w:r>
              <w:rPr>
                <w:rFonts w:ascii="Times New Roman" w:hAnsi="Times New Roman"/>
                <w:sz w:val="22"/>
                <w:szCs w:val="22"/>
              </w:rPr>
              <w:t>10</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FC484D" w:rsidP="00B03517">
            <w:pPr>
              <w:jc w:val="center"/>
              <w:rPr>
                <w:rFonts w:ascii="Times New Roman" w:hAnsi="Times New Roman"/>
                <w:sz w:val="22"/>
                <w:szCs w:val="22"/>
              </w:rPr>
            </w:pPr>
            <w:r>
              <w:rPr>
                <w:rFonts w:ascii="Times New Roman" w:hAnsi="Times New Roman"/>
                <w:sz w:val="22"/>
                <w:szCs w:val="22"/>
              </w:rPr>
              <w:t>11</w:t>
            </w:r>
            <w:r w:rsidR="009C2C4B" w:rsidRPr="009C2C4B">
              <w:rPr>
                <w:rFonts w:ascii="Times New Roman" w:hAnsi="Times New Roman"/>
                <w:sz w:val="22"/>
                <w:szCs w:val="22"/>
              </w:rPr>
              <w:t>.</w:t>
            </w:r>
            <w:r w:rsidR="00B03517">
              <w:rPr>
                <w:rFonts w:ascii="Times New Roman" w:hAnsi="Times New Roman"/>
                <w:sz w:val="22"/>
                <w:szCs w:val="22"/>
              </w:rPr>
              <w:t>11</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FC484D" w:rsidP="00B03517">
            <w:pPr>
              <w:jc w:val="center"/>
              <w:rPr>
                <w:rFonts w:ascii="Times New Roman" w:hAnsi="Times New Roman"/>
                <w:sz w:val="22"/>
              </w:rPr>
            </w:pPr>
            <w:r>
              <w:rPr>
                <w:rFonts w:ascii="Times New Roman" w:hAnsi="Times New Roman"/>
                <w:sz w:val="22"/>
              </w:rPr>
              <w:t>19</w:t>
            </w:r>
            <w:r w:rsidR="008175A0" w:rsidRPr="008175A0">
              <w:rPr>
                <w:rFonts w:ascii="Times New Roman" w:hAnsi="Times New Roman"/>
                <w:sz w:val="22"/>
              </w:rPr>
              <w:t>.</w:t>
            </w:r>
            <w:r w:rsidR="00B03517">
              <w:rPr>
                <w:rFonts w:ascii="Times New Roman" w:hAnsi="Times New Roman"/>
                <w:sz w:val="22"/>
              </w:rPr>
              <w:t>11</w:t>
            </w:r>
            <w:r w:rsidR="008175A0" w:rsidRPr="008175A0">
              <w:rPr>
                <w:rFonts w:ascii="Times New Roman" w:hAnsi="Times New Roman"/>
                <w:sz w:val="22"/>
              </w:rPr>
              <w:t>.2025</w:t>
            </w:r>
            <w:r w:rsidR="001A6EB0">
              <w:rPr>
                <w:rFonts w:ascii="Times New Roman" w:hAnsi="Times New Roman"/>
                <w:sz w:val="22"/>
              </w:rPr>
              <w:t>.</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FC484D" w:rsidP="00C761E2">
            <w:pPr>
              <w:jc w:val="center"/>
              <w:rPr>
                <w:rFonts w:ascii="Times New Roman" w:hAnsi="Times New Roman"/>
                <w:sz w:val="22"/>
              </w:rPr>
            </w:pPr>
            <w:r>
              <w:rPr>
                <w:rFonts w:ascii="Times New Roman" w:hAnsi="Times New Roman"/>
                <w:sz w:val="22"/>
              </w:rPr>
              <w:t>26</w:t>
            </w:r>
            <w:r w:rsidR="00B03517" w:rsidRPr="008175A0">
              <w:rPr>
                <w:rFonts w:ascii="Times New Roman" w:hAnsi="Times New Roman"/>
                <w:sz w:val="22"/>
              </w:rPr>
              <w:t>.</w:t>
            </w:r>
            <w:r w:rsidR="00B03517">
              <w:rPr>
                <w:rFonts w:ascii="Times New Roman" w:hAnsi="Times New Roman"/>
                <w:sz w:val="22"/>
              </w:rPr>
              <w:t>11</w:t>
            </w:r>
            <w:r w:rsidR="00B03517" w:rsidRPr="008175A0">
              <w:rPr>
                <w:rFonts w:ascii="Times New Roman" w:hAnsi="Times New Roman"/>
                <w:sz w:val="22"/>
              </w:rPr>
              <w:t>.2025</w:t>
            </w:r>
            <w:r w:rsidR="001A6EB0">
              <w:rPr>
                <w:rFonts w:ascii="Times New Roman" w:hAnsi="Times New Roman"/>
                <w:sz w:val="22"/>
              </w:rPr>
              <w:t>.</w:t>
            </w:r>
          </w:p>
        </w:tc>
        <w:tc>
          <w:tcPr>
            <w:tcW w:w="2268" w:type="dxa"/>
          </w:tcPr>
          <w:p w:rsidR="00403B25" w:rsidRPr="00E82463" w:rsidRDefault="009C2C4B" w:rsidP="008175A0">
            <w:pPr>
              <w:jc w:val="center"/>
              <w:rPr>
                <w:rFonts w:ascii="Times New Roman" w:hAnsi="Times New Roman"/>
                <w:sz w:val="22"/>
              </w:rPr>
            </w:pPr>
            <w:r>
              <w:rPr>
                <w:rFonts w:ascii="Times New Roman" w:hAnsi="Times New Roman"/>
                <w:sz w:val="22"/>
              </w:rPr>
              <w:t>1</w:t>
            </w:r>
            <w:r w:rsidR="008175A0">
              <w:rPr>
                <w:rFonts w:ascii="Times New Roman" w:hAnsi="Times New Roman"/>
                <w:sz w:val="22"/>
              </w:rPr>
              <w:t>2</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FC484D" w:rsidP="00C761E2">
            <w:pPr>
              <w:tabs>
                <w:tab w:val="left" w:pos="851"/>
              </w:tabs>
              <w:jc w:val="center"/>
              <w:rPr>
                <w:rFonts w:ascii="Times New Roman" w:hAnsi="Times New Roman"/>
                <w:sz w:val="22"/>
              </w:rPr>
            </w:pPr>
            <w:r>
              <w:rPr>
                <w:rFonts w:ascii="Times New Roman" w:hAnsi="Times New Roman"/>
                <w:sz w:val="22"/>
              </w:rPr>
              <w:t>26</w:t>
            </w:r>
            <w:r w:rsidR="00B03517" w:rsidRPr="008175A0">
              <w:rPr>
                <w:rFonts w:ascii="Times New Roman" w:hAnsi="Times New Roman"/>
                <w:sz w:val="22"/>
              </w:rPr>
              <w:t>.</w:t>
            </w:r>
            <w:r w:rsidR="00B03517">
              <w:rPr>
                <w:rFonts w:ascii="Times New Roman" w:hAnsi="Times New Roman"/>
                <w:sz w:val="22"/>
              </w:rPr>
              <w:t>11</w:t>
            </w:r>
            <w:r w:rsidR="00B03517" w:rsidRPr="008175A0">
              <w:rPr>
                <w:rFonts w:ascii="Times New Roman" w:hAnsi="Times New Roman"/>
                <w:sz w:val="22"/>
              </w:rPr>
              <w:t>.2025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B03517" w:rsidP="00370C4C">
            <w:pPr>
              <w:tabs>
                <w:tab w:val="left" w:pos="851"/>
              </w:tabs>
              <w:rPr>
                <w:rFonts w:ascii="Times New Roman" w:hAnsi="Times New Roman"/>
                <w:sz w:val="22"/>
              </w:rPr>
            </w:pPr>
            <w:r>
              <w:rPr>
                <w:rFonts w:ascii="Times New Roman" w:hAnsi="Times New Roman"/>
                <w:sz w:val="22"/>
              </w:rPr>
              <w:t xml:space="preserve">November </w:t>
            </w:r>
            <w:r w:rsidR="008175A0" w:rsidRPr="008175A0">
              <w:rPr>
                <w:rFonts w:ascii="Times New Roman" w:hAnsi="Times New Roman"/>
                <w:sz w:val="22"/>
              </w:rPr>
              <w:t>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lastRenderedPageBreak/>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w:t>
      </w:r>
      <w:r w:rsidRPr="00383DEE">
        <w:rPr>
          <w:rFonts w:ascii="Times New Roman" w:hAnsi="Times New Roman"/>
          <w:sz w:val="22"/>
          <w:lang w:val="en-GB"/>
        </w:rPr>
        <w:t>40 days.</w:t>
      </w:r>
      <w:r w:rsidRPr="00E82463">
        <w:rPr>
          <w:rFonts w:ascii="Times New Roman" w:hAnsi="Times New Roman"/>
          <w:sz w:val="22"/>
          <w:lang w:val="en-GB"/>
        </w:rPr>
        <w:t xml:space="preserve">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lastRenderedPageBreak/>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5C6EB0" w:rsidRDefault="005C6EB0" w:rsidP="003F2375">
      <w:pPr>
        <w:pStyle w:val="Blockquote"/>
        <w:keepNext/>
        <w:keepLines/>
        <w:spacing w:before="120" w:after="120"/>
        <w:jc w:val="center"/>
        <w:rPr>
          <w:rFonts w:ascii="Times New Roman" w:hAnsi="Times New Roman"/>
        </w:rPr>
      </w:pPr>
      <w:r w:rsidRPr="005C6EB0">
        <w:rPr>
          <w:rFonts w:ascii="Times New Roman" w:hAnsi="Times New Roman"/>
        </w:rPr>
        <w:t xml:space="preserve">City of Zrenjanin, Trg Slobode 10, </w:t>
      </w:r>
    </w:p>
    <w:p w:rsidR="003F2375" w:rsidRPr="00FB111A" w:rsidRDefault="005C6EB0" w:rsidP="003F2375">
      <w:pPr>
        <w:pStyle w:val="Blockquote"/>
        <w:keepNext/>
        <w:keepLines/>
        <w:spacing w:before="120" w:after="120"/>
        <w:jc w:val="center"/>
        <w:rPr>
          <w:rFonts w:ascii="Times New Roman" w:hAnsi="Times New Roman"/>
        </w:rPr>
      </w:pPr>
      <w:r w:rsidRPr="005C6EB0">
        <w:rPr>
          <w:rFonts w:ascii="Times New Roman" w:hAnsi="Times New Roman"/>
        </w:rPr>
        <w:t>23000 Zrenjanin,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5C6EB0" w:rsidRDefault="005C6EB0" w:rsidP="001A2BC4">
      <w:pPr>
        <w:spacing w:before="0"/>
        <w:ind w:left="567"/>
        <w:jc w:val="center"/>
        <w:rPr>
          <w:rFonts w:ascii="Times New Roman" w:hAnsi="Times New Roman"/>
          <w:sz w:val="22"/>
        </w:rPr>
      </w:pPr>
      <w:r w:rsidRPr="005C6EB0">
        <w:rPr>
          <w:rFonts w:ascii="Times New Roman" w:hAnsi="Times New Roman"/>
          <w:sz w:val="22"/>
        </w:rPr>
        <w:t xml:space="preserve">City of Zrenjanin, Trg Slobode 10, </w:t>
      </w:r>
    </w:p>
    <w:p w:rsidR="0047783A" w:rsidRPr="00FB111A" w:rsidRDefault="005C6EB0" w:rsidP="001A2BC4">
      <w:pPr>
        <w:spacing w:before="0"/>
        <w:ind w:left="567"/>
        <w:jc w:val="center"/>
        <w:rPr>
          <w:rFonts w:ascii="Times New Roman" w:hAnsi="Times New Roman"/>
          <w:sz w:val="22"/>
        </w:rPr>
      </w:pPr>
      <w:r w:rsidRPr="005C6EB0">
        <w:rPr>
          <w:rFonts w:ascii="Times New Roman" w:hAnsi="Times New Roman"/>
          <w:sz w:val="22"/>
        </w:rPr>
        <w:t>23000 Zrenjanin, Republic of Serbia</w:t>
      </w:r>
    </w:p>
    <w:p w:rsidR="00FB111A" w:rsidRPr="00FB111A" w:rsidRDefault="00FB111A" w:rsidP="001A2BC4">
      <w:pPr>
        <w:spacing w:before="0"/>
        <w:ind w:left="567"/>
        <w:jc w:val="center"/>
        <w:rPr>
          <w:rFonts w:ascii="Times New Roman" w:hAnsi="Times New Roman"/>
          <w:sz w:val="22"/>
        </w:rPr>
      </w:pPr>
      <w:r w:rsidRPr="00383DEE">
        <w:rPr>
          <w:rFonts w:ascii="Times New Roman" w:hAnsi="Times New Roman"/>
          <w:sz w:val="22"/>
        </w:rPr>
        <w:t>0</w:t>
      </w:r>
      <w:r w:rsidR="004708C5" w:rsidRPr="00383DEE">
        <w:rPr>
          <w:rFonts w:ascii="Times New Roman" w:hAnsi="Times New Roman"/>
          <w:sz w:val="22"/>
        </w:rPr>
        <w:t>7.30</w:t>
      </w:r>
      <w:r w:rsidRPr="00383DEE">
        <w:rPr>
          <w:rFonts w:ascii="Times New Roman" w:hAnsi="Times New Roman"/>
          <w:sz w:val="22"/>
        </w:rPr>
        <w:t>-1</w:t>
      </w:r>
      <w:r w:rsidR="006D0CA5" w:rsidRPr="00383DEE">
        <w:rPr>
          <w:rFonts w:ascii="Times New Roman" w:hAnsi="Times New Roman"/>
          <w:sz w:val="22"/>
        </w:rPr>
        <w:t>3</w:t>
      </w:r>
      <w:r w:rsidRPr="00383DEE">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5C6EB0" w:rsidRPr="005C6EB0">
        <w:rPr>
          <w:rFonts w:ascii="Times New Roman" w:hAnsi="Times New Roman"/>
          <w:sz w:val="22"/>
          <w:lang w:val="en-GB"/>
        </w:rPr>
        <w:t>RORS00250/City of Zrenjanin/TD3</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lastRenderedPageBreak/>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B03517" w:rsidRPr="00E82463" w:rsidRDefault="00B03517" w:rsidP="007C6835">
      <w:pPr>
        <w:numPr>
          <w:ilvl w:val="0"/>
          <w:numId w:val="6"/>
        </w:numPr>
        <w:jc w:val="both"/>
        <w:rPr>
          <w:rFonts w:ascii="Times New Roman" w:hAnsi="Times New Roman"/>
          <w:sz w:val="22"/>
          <w:szCs w:val="22"/>
        </w:rPr>
      </w:pPr>
      <w:r w:rsidRPr="00E86D47">
        <w:rPr>
          <w:rFonts w:ascii="Times New Roman" w:hAnsi="Times New Roman"/>
          <w:sz w:val="22"/>
          <w:szCs w:val="22"/>
        </w:rPr>
        <w:t>Site visit certificate</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lastRenderedPageBreak/>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77201B" w:rsidRDefault="005C6EB0" w:rsidP="0077201B">
      <w:pPr>
        <w:pStyle w:val="BodyText"/>
        <w:spacing w:before="240"/>
        <w:ind w:left="567"/>
        <w:rPr>
          <w:rFonts w:ascii="Times New Roman" w:hAnsi="Times New Roman"/>
          <w:sz w:val="22"/>
          <w:szCs w:val="22"/>
        </w:rPr>
      </w:pPr>
      <w:r w:rsidRPr="005C6EB0">
        <w:rPr>
          <w:rFonts w:ascii="Times New Roman" w:hAnsi="Times New Roman"/>
          <w:sz w:val="22"/>
          <w:szCs w:val="22"/>
        </w:rPr>
        <w:t>City of Zrenjanin, Trg Slobode 10, 23000 Zrenjanin, Republic of Serbia</w:t>
      </w:r>
    </w:p>
    <w:p w:rsidR="001B053F" w:rsidRPr="00B03517" w:rsidRDefault="00D372E7" w:rsidP="00C761E2">
      <w:pPr>
        <w:pStyle w:val="BodyText"/>
        <w:ind w:left="567"/>
        <w:jc w:val="both"/>
        <w:rPr>
          <w:rFonts w:ascii="Times New Roman" w:hAnsi="Times New Roman"/>
          <w:sz w:val="22"/>
          <w:szCs w:val="22"/>
        </w:rPr>
      </w:pPr>
      <w:hyperlink r:id="rId13" w:history="1">
        <w:r w:rsidR="00B03517" w:rsidRPr="00CC22C7">
          <w:rPr>
            <w:rStyle w:val="Hyperlink"/>
            <w:rFonts w:ascii="Times New Roman" w:hAnsi="Times New Roman"/>
            <w:sz w:val="22"/>
            <w:szCs w:val="22"/>
          </w:rPr>
          <w:t>zdravkostojanov@gmail.com</w:t>
        </w:r>
      </w:hyperlink>
      <w:r w:rsidR="00B03517">
        <w:rPr>
          <w:rFonts w:ascii="Times New Roman" w:hAnsi="Times New Roman"/>
          <w:sz w:val="22"/>
          <w:szCs w:val="22"/>
        </w:rPr>
        <w:t xml:space="preserve"> </w:t>
      </w:r>
      <w:r w:rsidR="00B03517" w:rsidRPr="00B03517">
        <w:rPr>
          <w:rFonts w:ascii="Times New Roman" w:hAnsi="Times New Roman"/>
          <w:sz w:val="22"/>
          <w:szCs w:val="22"/>
        </w:rPr>
        <w:t xml:space="preserve"> </w:t>
      </w:r>
      <w:r w:rsidR="00C761E2" w:rsidRPr="00B03517">
        <w:rPr>
          <w:rFonts w:ascii="Times New Roman" w:hAnsi="Times New Roman"/>
          <w:sz w:val="22"/>
          <w:szCs w:val="22"/>
        </w:rPr>
        <w:t xml:space="preserve">  </w:t>
      </w:r>
      <w:r w:rsidR="006D0CA5" w:rsidRPr="00B03517">
        <w:rPr>
          <w:rFonts w:ascii="Times New Roman" w:hAnsi="Times New Roman"/>
          <w:sz w:val="22"/>
          <w:szCs w:val="22"/>
        </w:rPr>
        <w:t xml:space="preserve"> </w:t>
      </w:r>
      <w:r w:rsidR="001B053F" w:rsidRPr="00B03517">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2D565F" w:rsidRPr="002D565F" w:rsidRDefault="002D565F" w:rsidP="002D565F">
      <w:pPr>
        <w:numPr>
          <w:ilvl w:val="1"/>
          <w:numId w:val="4"/>
        </w:numPr>
        <w:tabs>
          <w:tab w:val="clear" w:pos="792"/>
        </w:tabs>
        <w:ind w:left="567" w:hanging="567"/>
        <w:jc w:val="both"/>
        <w:outlineLvl w:val="1"/>
        <w:rPr>
          <w:rFonts w:ascii="Times New Roman" w:hAnsi="Times New Roman"/>
          <w:sz w:val="22"/>
          <w:szCs w:val="22"/>
        </w:rPr>
      </w:pPr>
      <w:r w:rsidRPr="002D565F">
        <w:rPr>
          <w:rFonts w:ascii="Times New Roman" w:hAnsi="Times New Roman"/>
          <w:sz w:val="22"/>
          <w:szCs w:val="22"/>
        </w:rPr>
        <w:t xml:space="preserve">Obligatory clarification meeting / site visit will be held on </w:t>
      </w:r>
      <w:r>
        <w:rPr>
          <w:rFonts w:ascii="Times New Roman" w:hAnsi="Times New Roman"/>
          <w:sz w:val="22"/>
          <w:szCs w:val="22"/>
        </w:rPr>
        <w:t>2</w:t>
      </w:r>
      <w:r w:rsidR="00FC484D">
        <w:rPr>
          <w:rFonts w:ascii="Times New Roman" w:hAnsi="Times New Roman"/>
          <w:sz w:val="22"/>
          <w:szCs w:val="22"/>
        </w:rPr>
        <w:t>4</w:t>
      </w:r>
      <w:r w:rsidRPr="002D565F">
        <w:rPr>
          <w:rFonts w:ascii="Times New Roman" w:hAnsi="Times New Roman"/>
          <w:sz w:val="22"/>
          <w:szCs w:val="22"/>
        </w:rPr>
        <w:t>.10.2025 at 12.00 Local time  at City of Zrenjanin, Trg Slobode 10, 23000 Zrenjanin, Republic of Serbia to answer any questions on the tender dossier which have been forwarded in writing or are raised at the meeting. Minutes will be taken during the meeting and these will be communicated— together with any clarifications in response to written requests which are not addressed during the meeting — at the latest 8 calendar days before the deadline for submission of tenders. No further clarification will be provided after this date. All the costs of attending this meeting will be borne by the tenderers.</w:t>
      </w:r>
    </w:p>
    <w:p w:rsidR="0047783A" w:rsidRPr="001B053F" w:rsidRDefault="002D565F" w:rsidP="002D565F">
      <w:pPr>
        <w:pStyle w:val="BodyText"/>
        <w:ind w:left="567" w:hanging="567"/>
        <w:rPr>
          <w:rFonts w:ascii="Times New Roman" w:hAnsi="Times New Roman"/>
          <w:sz w:val="22"/>
          <w:szCs w:val="22"/>
        </w:rPr>
      </w:pPr>
      <w:r>
        <w:rPr>
          <w:rFonts w:ascii="Times New Roman" w:hAnsi="Times New Roman"/>
          <w:sz w:val="22"/>
          <w:szCs w:val="22"/>
        </w:rPr>
        <w:t>14.2</w:t>
      </w:r>
      <w:r>
        <w:rPr>
          <w:rFonts w:ascii="Times New Roman" w:hAnsi="Times New Roman"/>
          <w:sz w:val="22"/>
          <w:szCs w:val="22"/>
        </w:rPr>
        <w:tab/>
      </w:r>
      <w:r w:rsidRPr="002D565F">
        <w:rPr>
          <w:rFonts w:ascii="Times New Roman" w:hAnsi="Times New Roman"/>
          <w:sz w:val="22"/>
          <w:szCs w:val="22"/>
        </w:rPr>
        <w:t>Other than this site visit for all prospective tenderers, no visits by individual prospective tenderers can be organised during the tender period. Each participant will receive site visit certificate necessary for participation on tender procedure.</w:t>
      </w:r>
      <w:r w:rsidR="001B053F" w:rsidRPr="001B053F">
        <w:rPr>
          <w:rFonts w:ascii="Times New Roman" w:hAnsi="Times New Roman"/>
          <w:sz w:val="22"/>
          <w:szCs w:val="22"/>
        </w:rPr>
        <w:t xml:space="preserve">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11113" w:rsidRDefault="0047783A" w:rsidP="002166DD">
      <w:pPr>
        <w:pStyle w:val="Heading2"/>
        <w:ind w:left="567" w:hanging="567"/>
        <w:jc w:val="both"/>
        <w:rPr>
          <w:rFonts w:ascii="Times New Roman" w:hAnsi="Times New Roman"/>
          <w:sz w:val="22"/>
          <w:lang w:val="en-GB"/>
        </w:rPr>
      </w:pPr>
      <w:r w:rsidRPr="00F11113">
        <w:rPr>
          <w:rFonts w:ascii="Times New Roman" w:hAnsi="Times New Roman"/>
          <w:sz w:val="22"/>
          <w:lang w:val="en-GB"/>
        </w:rPr>
        <w:t>19.2</w:t>
      </w:r>
      <w:r w:rsidRPr="00F11113">
        <w:rPr>
          <w:rFonts w:ascii="Times New Roman" w:hAnsi="Times New Roman"/>
          <w:sz w:val="22"/>
          <w:lang w:val="en-GB"/>
        </w:rPr>
        <w:tab/>
      </w:r>
      <w:r w:rsidR="002166DD" w:rsidRPr="00F11113">
        <w:rPr>
          <w:rFonts w:ascii="Times New Roman" w:hAnsi="Times New Roman"/>
          <w:sz w:val="22"/>
          <w:lang w:val="en-GB"/>
        </w:rPr>
        <w:t xml:space="preserve">The tenders will be opened in public session on </w:t>
      </w:r>
      <w:r w:rsidR="002D565F" w:rsidRPr="002D565F">
        <w:rPr>
          <w:rFonts w:ascii="Times New Roman" w:hAnsi="Times New Roman"/>
          <w:sz w:val="22"/>
          <w:lang w:val="en-GB"/>
        </w:rPr>
        <w:t>2</w:t>
      </w:r>
      <w:r w:rsidR="00FC484D">
        <w:rPr>
          <w:rFonts w:ascii="Times New Roman" w:hAnsi="Times New Roman"/>
          <w:sz w:val="22"/>
          <w:lang w:val="en-GB"/>
        </w:rPr>
        <w:t>6</w:t>
      </w:r>
      <w:r w:rsidR="002D565F" w:rsidRPr="002D565F">
        <w:rPr>
          <w:rFonts w:ascii="Times New Roman" w:hAnsi="Times New Roman"/>
          <w:sz w:val="22"/>
          <w:lang w:val="en-GB"/>
        </w:rPr>
        <w:t>.11.2025</w:t>
      </w:r>
      <w:r w:rsidR="005C63FF" w:rsidRPr="00F11113">
        <w:rPr>
          <w:rFonts w:ascii="Times New Roman" w:hAnsi="Times New Roman"/>
          <w:sz w:val="22"/>
          <w:lang w:val="en-GB"/>
        </w:rPr>
        <w:t>.</w:t>
      </w:r>
      <w:r w:rsidR="002166DD" w:rsidRPr="00F11113">
        <w:rPr>
          <w:rFonts w:ascii="Times New Roman" w:hAnsi="Times New Roman"/>
          <w:sz w:val="22"/>
          <w:lang w:val="en-GB"/>
        </w:rPr>
        <w:t xml:space="preserve"> at 12.00 local time at </w:t>
      </w:r>
      <w:r w:rsidR="005C6EB0" w:rsidRPr="005C6EB0">
        <w:rPr>
          <w:rFonts w:ascii="Times New Roman" w:hAnsi="Times New Roman"/>
          <w:sz w:val="22"/>
          <w:lang w:val="en-GB"/>
        </w:rPr>
        <w:t>City of Zrenjanin, Trg Slobode 10, 23000 Zrenjanin, Republic of Serbia</w:t>
      </w:r>
      <w:r w:rsidR="002166DD" w:rsidRPr="00F11113">
        <w:rPr>
          <w:rFonts w:ascii="Times New Roman" w:hAnsi="Times New Roman"/>
          <w:sz w:val="22"/>
          <w:lang w:val="en-GB"/>
        </w:rPr>
        <w:t xml:space="preserve"> by the committee appointed </w:t>
      </w:r>
      <w:r w:rsidR="002166DD" w:rsidRPr="00F11113">
        <w:rPr>
          <w:rFonts w:ascii="Times New Roman" w:hAnsi="Times New Roman"/>
          <w:sz w:val="22"/>
          <w:lang w:val="en-GB"/>
        </w:rPr>
        <w:lastRenderedPageBreak/>
        <w:t>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E82463">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lastRenderedPageBreak/>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28473D">
        <w:rPr>
          <w:rFonts w:ascii="Times New Roman" w:hAnsi="Times New Roman"/>
          <w:sz w:val="22"/>
          <w:szCs w:val="22"/>
        </w:rPr>
        <w:t xml:space="preserve">The </w:t>
      </w:r>
      <w:r w:rsidR="000D5F1B" w:rsidRPr="0028473D">
        <w:rPr>
          <w:rFonts w:ascii="Times New Roman" w:hAnsi="Times New Roman"/>
          <w:sz w:val="22"/>
          <w:szCs w:val="22"/>
        </w:rPr>
        <w:t>c</w:t>
      </w:r>
      <w:r w:rsidRPr="0028473D">
        <w:rPr>
          <w:rFonts w:ascii="Times New Roman" w:hAnsi="Times New Roman"/>
          <w:sz w:val="22"/>
          <w:szCs w:val="22"/>
        </w:rPr>
        <w:t xml:space="preserve">ontracting </w:t>
      </w:r>
      <w:r w:rsidR="000D5F1B" w:rsidRPr="0028473D">
        <w:rPr>
          <w:rFonts w:ascii="Times New Roman" w:hAnsi="Times New Roman"/>
          <w:sz w:val="22"/>
          <w:szCs w:val="22"/>
        </w:rPr>
        <w:t>a</w:t>
      </w:r>
      <w:r w:rsidRPr="0028473D">
        <w:rPr>
          <w:rFonts w:ascii="Times New Roman" w:hAnsi="Times New Roman"/>
          <w:sz w:val="22"/>
          <w:szCs w:val="22"/>
        </w:rPr>
        <w:t xml:space="preserve">uthority reserves the right to vary quantities specified </w:t>
      </w:r>
      <w:r w:rsidR="00F67D26" w:rsidRPr="0028473D">
        <w:rPr>
          <w:rFonts w:ascii="Times New Roman" w:hAnsi="Times New Roman"/>
          <w:sz w:val="22"/>
          <w:szCs w:val="22"/>
        </w:rPr>
        <w:t>in</w:t>
      </w:r>
      <w:r w:rsidR="002166DD" w:rsidRPr="0028473D">
        <w:rPr>
          <w:rFonts w:ascii="Times New Roman" w:hAnsi="Times New Roman"/>
          <w:sz w:val="22"/>
          <w:szCs w:val="22"/>
        </w:rPr>
        <w:t xml:space="preserve"> </w:t>
      </w:r>
      <w:r w:rsidR="00F67D26" w:rsidRPr="0028473D">
        <w:rPr>
          <w:rFonts w:ascii="Times New Roman" w:hAnsi="Times New Roman"/>
          <w:sz w:val="22"/>
          <w:szCs w:val="22"/>
        </w:rPr>
        <w:t>the tender</w:t>
      </w:r>
      <w:r w:rsidR="002166DD" w:rsidRPr="0028473D">
        <w:rPr>
          <w:rFonts w:ascii="Times New Roman" w:hAnsi="Times New Roman"/>
          <w:sz w:val="22"/>
          <w:szCs w:val="22"/>
        </w:rPr>
        <w:t xml:space="preserve"> </w:t>
      </w:r>
      <w:r w:rsidR="000B79F6" w:rsidRPr="0028473D">
        <w:rPr>
          <w:rFonts w:ascii="Times New Roman" w:hAnsi="Times New Roman"/>
          <w:sz w:val="22"/>
          <w:szCs w:val="22"/>
        </w:rPr>
        <w:t xml:space="preserve">by +/- </w:t>
      </w:r>
      <w:r w:rsidRPr="0028473D">
        <w:rPr>
          <w:rFonts w:ascii="Times New Roman" w:hAnsi="Times New Roman"/>
          <w:sz w:val="22"/>
          <w:szCs w:val="22"/>
        </w:rPr>
        <w:t>100</w:t>
      </w:r>
      <w:r w:rsidR="006A5F84" w:rsidRPr="0028473D">
        <w:rPr>
          <w:rFonts w:ascii="Times New Roman" w:hAnsi="Times New Roman"/>
          <w:w w:val="50"/>
          <w:sz w:val="22"/>
          <w:szCs w:val="22"/>
        </w:rPr>
        <w:t> </w:t>
      </w:r>
      <w:r w:rsidRPr="0028473D">
        <w:rPr>
          <w:rFonts w:ascii="Times New Roman" w:hAnsi="Times New Roman"/>
          <w:sz w:val="22"/>
          <w:szCs w:val="22"/>
        </w:rPr>
        <w:t>%</w:t>
      </w:r>
      <w:r w:rsidR="000B79F6" w:rsidRPr="0028473D">
        <w:rPr>
          <w:rFonts w:ascii="Times New Roman" w:hAnsi="Times New Roman"/>
          <w:sz w:val="22"/>
          <w:szCs w:val="22"/>
        </w:rPr>
        <w:t xml:space="preserve"> at the time of contracting and during the validity of the contract</w:t>
      </w:r>
      <w:r w:rsidRPr="0028473D">
        <w:rPr>
          <w:rFonts w:ascii="Times New Roman" w:hAnsi="Times New Roman"/>
          <w:sz w:val="22"/>
          <w:szCs w:val="22"/>
        </w:rPr>
        <w:t>. The total value of the supplies may not</w:t>
      </w:r>
      <w:r w:rsidR="00DE71AB" w:rsidRPr="0028473D">
        <w:rPr>
          <w:rFonts w:ascii="Times New Roman" w:hAnsi="Times New Roman"/>
          <w:sz w:val="22"/>
          <w:szCs w:val="22"/>
        </w:rPr>
        <w:t>,</w:t>
      </w:r>
      <w:r w:rsidRPr="0028473D">
        <w:rPr>
          <w:rFonts w:ascii="Times New Roman" w:hAnsi="Times New Roman"/>
          <w:sz w:val="22"/>
          <w:szCs w:val="22"/>
        </w:rPr>
        <w:t xml:space="preserve"> as a result of the variation </w:t>
      </w:r>
      <w:r w:rsidR="00DE71AB" w:rsidRPr="0028473D">
        <w:rPr>
          <w:rFonts w:ascii="Times New Roman" w:hAnsi="Times New Roman"/>
          <w:sz w:val="22"/>
          <w:szCs w:val="22"/>
        </w:rPr>
        <w:t xml:space="preserve">rise or fall </w:t>
      </w:r>
      <w:r w:rsidRPr="0028473D">
        <w:rPr>
          <w:rFonts w:ascii="Times New Roman" w:hAnsi="Times New Roman"/>
          <w:sz w:val="22"/>
          <w:szCs w:val="22"/>
        </w:rPr>
        <w:t>by more than 25</w:t>
      </w:r>
      <w:r w:rsidR="006A5F84" w:rsidRPr="0028473D">
        <w:rPr>
          <w:rFonts w:ascii="Times New Roman" w:hAnsi="Times New Roman"/>
          <w:w w:val="50"/>
          <w:sz w:val="22"/>
          <w:szCs w:val="22"/>
        </w:rPr>
        <w:t> </w:t>
      </w:r>
      <w:r w:rsidRPr="0028473D">
        <w:rPr>
          <w:rFonts w:ascii="Times New Roman" w:hAnsi="Times New Roman"/>
          <w:sz w:val="22"/>
          <w:szCs w:val="22"/>
        </w:rPr>
        <w:t xml:space="preserve">% of the </w:t>
      </w:r>
      <w:r w:rsidR="00F67D26" w:rsidRPr="0028473D">
        <w:rPr>
          <w:rFonts w:ascii="Times New Roman" w:hAnsi="Times New Roman"/>
          <w:sz w:val="22"/>
          <w:szCs w:val="22"/>
        </w:rPr>
        <w:t>original financial offer in the tender</w:t>
      </w:r>
      <w:r w:rsidRPr="0028473D">
        <w:rPr>
          <w:rFonts w:ascii="Times New Roman" w:hAnsi="Times New Roman"/>
          <w:sz w:val="22"/>
          <w:szCs w:val="22"/>
        </w:rPr>
        <w:t xml:space="preserve">. The unit prices </w:t>
      </w:r>
      <w:r w:rsidR="00051AE7" w:rsidRPr="0028473D">
        <w:rPr>
          <w:rFonts w:ascii="Times New Roman" w:hAnsi="Times New Roman"/>
          <w:sz w:val="22"/>
          <w:szCs w:val="22"/>
        </w:rPr>
        <w:t>quoted</w:t>
      </w:r>
      <w:r w:rsidRPr="0028473D">
        <w:rPr>
          <w:rFonts w:ascii="Times New Roman" w:hAnsi="Times New Roman"/>
          <w:sz w:val="22"/>
          <w:szCs w:val="22"/>
        </w:rPr>
        <w:t xml:space="preserve"> in the tender </w:t>
      </w:r>
      <w:r w:rsidR="00051AE7" w:rsidRPr="0028473D">
        <w:rPr>
          <w:rFonts w:ascii="Times New Roman" w:hAnsi="Times New Roman"/>
          <w:sz w:val="22"/>
          <w:szCs w:val="22"/>
        </w:rPr>
        <w:t>shall be used.</w:t>
      </w:r>
      <w:r w:rsidR="00051AE7" w:rsidRPr="00E07D2A">
        <w:rPr>
          <w:rFonts w:ascii="Times New Roman" w:hAnsi="Times New Roman"/>
          <w:sz w:val="22"/>
          <w:szCs w:val="22"/>
        </w:rPr>
        <w:t xml:space="preserve">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lastRenderedPageBreak/>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D372E7"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2A2" w:rsidRPr="006A5F84" w:rsidRDefault="005462A2">
      <w:r w:rsidRPr="006A5F84">
        <w:separator/>
      </w:r>
    </w:p>
  </w:endnote>
  <w:endnote w:type="continuationSeparator" w:id="1">
    <w:p w:rsidR="005462A2" w:rsidRPr="006A5F84" w:rsidRDefault="005462A2">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D372E7"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D372E7"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D372E7" w:rsidRPr="009423FB">
      <w:rPr>
        <w:rStyle w:val="PageNumber"/>
        <w:rFonts w:ascii="Times New Roman" w:hAnsi="Times New Roman"/>
        <w:sz w:val="18"/>
        <w:szCs w:val="18"/>
      </w:rPr>
      <w:fldChar w:fldCharType="separate"/>
    </w:r>
    <w:r w:rsidR="00B638AA">
      <w:rPr>
        <w:rStyle w:val="PageNumber"/>
        <w:rFonts w:ascii="Times New Roman" w:hAnsi="Times New Roman"/>
        <w:noProof/>
        <w:sz w:val="18"/>
        <w:szCs w:val="18"/>
      </w:rPr>
      <w:t>13</w:t>
    </w:r>
    <w:r w:rsidR="00D372E7"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D372E7"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D372E7" w:rsidRPr="009423FB">
      <w:rPr>
        <w:rStyle w:val="PageNumber"/>
        <w:rFonts w:ascii="Times New Roman" w:hAnsi="Times New Roman"/>
        <w:sz w:val="18"/>
        <w:szCs w:val="18"/>
      </w:rPr>
      <w:fldChar w:fldCharType="separate"/>
    </w:r>
    <w:r w:rsidR="00B638AA">
      <w:rPr>
        <w:rStyle w:val="PageNumber"/>
        <w:rFonts w:ascii="Times New Roman" w:hAnsi="Times New Roman"/>
        <w:noProof/>
        <w:sz w:val="18"/>
        <w:szCs w:val="18"/>
      </w:rPr>
      <w:t>13</w:t>
    </w:r>
    <w:r w:rsidR="00D372E7" w:rsidRPr="009423FB">
      <w:rPr>
        <w:rStyle w:val="PageNumber"/>
        <w:rFonts w:ascii="Times New Roman" w:hAnsi="Times New Roman"/>
        <w:sz w:val="18"/>
        <w:szCs w:val="18"/>
      </w:rPr>
      <w:fldChar w:fldCharType="end"/>
    </w:r>
  </w:p>
  <w:p w:rsidR="0026429A" w:rsidRPr="009423FB" w:rsidRDefault="00D372E7"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D372E7"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2A2" w:rsidRPr="006A5F84" w:rsidRDefault="005462A2">
      <w:r w:rsidRPr="006A5F84">
        <w:separator/>
      </w:r>
    </w:p>
  </w:footnote>
  <w:footnote w:type="continuationSeparator" w:id="1">
    <w:p w:rsidR="005462A2" w:rsidRPr="006A5F84" w:rsidRDefault="005462A2">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45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2F20"/>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E3"/>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A6EB0"/>
    <w:rsid w:val="001B053F"/>
    <w:rsid w:val="001B29E8"/>
    <w:rsid w:val="001B38DA"/>
    <w:rsid w:val="001B5454"/>
    <w:rsid w:val="001B660A"/>
    <w:rsid w:val="001D0532"/>
    <w:rsid w:val="001D1AC7"/>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4F62"/>
    <w:rsid w:val="0026542C"/>
    <w:rsid w:val="00266552"/>
    <w:rsid w:val="00266C6F"/>
    <w:rsid w:val="00271700"/>
    <w:rsid w:val="00272A7B"/>
    <w:rsid w:val="00272D32"/>
    <w:rsid w:val="0028147A"/>
    <w:rsid w:val="0028364A"/>
    <w:rsid w:val="0028473D"/>
    <w:rsid w:val="00290561"/>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565F"/>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0B00"/>
    <w:rsid w:val="003411A3"/>
    <w:rsid w:val="00343102"/>
    <w:rsid w:val="0034393A"/>
    <w:rsid w:val="00347B7E"/>
    <w:rsid w:val="003502E9"/>
    <w:rsid w:val="0035089B"/>
    <w:rsid w:val="00351351"/>
    <w:rsid w:val="003548D1"/>
    <w:rsid w:val="003551F4"/>
    <w:rsid w:val="003568F8"/>
    <w:rsid w:val="00360344"/>
    <w:rsid w:val="003613D2"/>
    <w:rsid w:val="00364FFD"/>
    <w:rsid w:val="00365213"/>
    <w:rsid w:val="00370C4C"/>
    <w:rsid w:val="00371851"/>
    <w:rsid w:val="00371F01"/>
    <w:rsid w:val="003721AD"/>
    <w:rsid w:val="00372540"/>
    <w:rsid w:val="00376656"/>
    <w:rsid w:val="00383DEE"/>
    <w:rsid w:val="00384ABB"/>
    <w:rsid w:val="00384BAB"/>
    <w:rsid w:val="00385FFC"/>
    <w:rsid w:val="00386409"/>
    <w:rsid w:val="00387C56"/>
    <w:rsid w:val="003902B3"/>
    <w:rsid w:val="00391D90"/>
    <w:rsid w:val="003925E9"/>
    <w:rsid w:val="00392A7E"/>
    <w:rsid w:val="00394E9F"/>
    <w:rsid w:val="003A02A1"/>
    <w:rsid w:val="003A474A"/>
    <w:rsid w:val="003A5AC0"/>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08C5"/>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462A2"/>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63FF"/>
    <w:rsid w:val="005C6EB0"/>
    <w:rsid w:val="005D72F7"/>
    <w:rsid w:val="005E0B76"/>
    <w:rsid w:val="005E2EE8"/>
    <w:rsid w:val="005F1EC7"/>
    <w:rsid w:val="005F1F05"/>
    <w:rsid w:val="005F2C35"/>
    <w:rsid w:val="005F3C51"/>
    <w:rsid w:val="005F3E6B"/>
    <w:rsid w:val="005F62D0"/>
    <w:rsid w:val="005F7A76"/>
    <w:rsid w:val="005F7DC0"/>
    <w:rsid w:val="00603B4B"/>
    <w:rsid w:val="00605CCA"/>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779FC"/>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0CA5"/>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C62"/>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75A0"/>
    <w:rsid w:val="008227A5"/>
    <w:rsid w:val="00822E7E"/>
    <w:rsid w:val="008272ED"/>
    <w:rsid w:val="00830ACF"/>
    <w:rsid w:val="008419D0"/>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01DB"/>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22ED"/>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4CAF"/>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901"/>
    <w:rsid w:val="00AE7D13"/>
    <w:rsid w:val="00AF2A32"/>
    <w:rsid w:val="00AF4052"/>
    <w:rsid w:val="00AF47CA"/>
    <w:rsid w:val="00AF507E"/>
    <w:rsid w:val="00B03517"/>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38AA"/>
    <w:rsid w:val="00B67739"/>
    <w:rsid w:val="00B70C0E"/>
    <w:rsid w:val="00B7329A"/>
    <w:rsid w:val="00B76124"/>
    <w:rsid w:val="00B80DE8"/>
    <w:rsid w:val="00B8161D"/>
    <w:rsid w:val="00B84EBC"/>
    <w:rsid w:val="00B86755"/>
    <w:rsid w:val="00B90C14"/>
    <w:rsid w:val="00B93930"/>
    <w:rsid w:val="00B947A2"/>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E9A"/>
    <w:rsid w:val="00BC6222"/>
    <w:rsid w:val="00BD0512"/>
    <w:rsid w:val="00BD1FB1"/>
    <w:rsid w:val="00BD201F"/>
    <w:rsid w:val="00BD2FEA"/>
    <w:rsid w:val="00BD3371"/>
    <w:rsid w:val="00BE3308"/>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61E2"/>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2E7"/>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582C"/>
    <w:rsid w:val="00E2682A"/>
    <w:rsid w:val="00E27678"/>
    <w:rsid w:val="00E27B37"/>
    <w:rsid w:val="00E3200D"/>
    <w:rsid w:val="00E340A7"/>
    <w:rsid w:val="00E34208"/>
    <w:rsid w:val="00E37290"/>
    <w:rsid w:val="00E37A55"/>
    <w:rsid w:val="00E41C6F"/>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1A75"/>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113"/>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33"/>
    <w:rsid w:val="00F679ED"/>
    <w:rsid w:val="00F67C74"/>
    <w:rsid w:val="00F67D26"/>
    <w:rsid w:val="00F72E3C"/>
    <w:rsid w:val="00F73A7B"/>
    <w:rsid w:val="00F8016B"/>
    <w:rsid w:val="00F804E1"/>
    <w:rsid w:val="00F84AE0"/>
    <w:rsid w:val="00F86ABC"/>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484D"/>
    <w:rsid w:val="00FC6A15"/>
    <w:rsid w:val="00FC6AA4"/>
    <w:rsid w:val="00FD23CD"/>
    <w:rsid w:val="00FD4F5A"/>
    <w:rsid w:val="00FD68B9"/>
    <w:rsid w:val="00FD6CB9"/>
    <w:rsid w:val="00FD7D89"/>
    <w:rsid w:val="00FE1868"/>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dravkostojanov@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2507</TotalTime>
  <Pages>1</Pages>
  <Words>5361</Words>
  <Characters>30564</Characters>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2018-04-13T13:21:00Z</cp:lastPrinted>
  <dcterms:created xsi:type="dcterms:W3CDTF">2018-12-18T11:39:00Z</dcterms:created>
  <dcterms:modified xsi:type="dcterms:W3CDTF">2025-10-15T10:11:00Z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